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16" w:rsidRDefault="00E26A16" w:rsidP="00E26A16">
      <w:pPr>
        <w:pStyle w:val="Heading1"/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How to Use the Green Communities Charrette Tool Packet</w:t>
      </w:r>
    </w:p>
    <w:p w:rsidR="00885542" w:rsidRPr="00885542" w:rsidRDefault="00885542" w:rsidP="00885542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with</w:t>
      </w:r>
      <w:proofErr w:type="gramEnd"/>
      <w:r>
        <w:rPr>
          <w:color w:val="FF0000"/>
        </w:rPr>
        <w:t xml:space="preserve"> Aging-in-Place  Amendment)</w:t>
      </w:r>
    </w:p>
    <w:p w:rsidR="00E26A16" w:rsidRDefault="00E26A16" w:rsidP="00E26A16">
      <w:pPr>
        <w:spacing w:after="0" w:line="240" w:lineRule="auto"/>
        <w:jc w:val="both"/>
        <w:rPr>
          <w:b/>
        </w:rPr>
      </w:pPr>
    </w:p>
    <w:p w:rsidR="00E26A16" w:rsidRDefault="00E26A16" w:rsidP="00E26A16">
      <w:pPr>
        <w:spacing w:after="0" w:line="240" w:lineRule="auto"/>
        <w:jc w:val="both"/>
      </w:pPr>
      <w:r w:rsidRPr="00B907D9">
        <w:t xml:space="preserve">Welcome! A packet of materials has been assembled to </w:t>
      </w:r>
      <w:r>
        <w:t xml:space="preserve">support and guide you in your role as charrette facilitator for the Enterprise </w:t>
      </w:r>
      <w:r w:rsidRPr="00B907D9">
        <w:t>Green Communities pro</w:t>
      </w:r>
      <w:r>
        <w:t xml:space="preserve">gram. </w:t>
      </w:r>
      <w:r w:rsidRPr="00B907D9">
        <w:t xml:space="preserve">The documents in the Green Charrette tool packet </w:t>
      </w:r>
      <w:r>
        <w:t xml:space="preserve">provide the </w:t>
      </w:r>
      <w:r w:rsidRPr="00B907D9">
        <w:t xml:space="preserve">information </w:t>
      </w:r>
      <w:r>
        <w:t xml:space="preserve">and resources </w:t>
      </w:r>
      <w:r w:rsidRPr="00B907D9">
        <w:t xml:space="preserve">that a facilitator needs to understand the format and expectations </w:t>
      </w:r>
      <w:r>
        <w:t xml:space="preserve">and ultimately facilitate a successful </w:t>
      </w:r>
      <w:r w:rsidRPr="00B907D9">
        <w:t>charrette</w:t>
      </w:r>
      <w:r>
        <w:t>.</w:t>
      </w:r>
      <w:r w:rsidRPr="00B907D9">
        <w:t xml:space="preserve"> </w:t>
      </w:r>
      <w:r>
        <w:t xml:space="preserve">Each “tool” </w:t>
      </w:r>
      <w:r w:rsidRPr="00B907D9">
        <w:t xml:space="preserve">should be viewed as a template that can be used </w:t>
      </w:r>
      <w:r>
        <w:t>“</w:t>
      </w:r>
      <w:r w:rsidRPr="00B907D9">
        <w:t>as is</w:t>
      </w:r>
      <w:r>
        <w:t>”</w:t>
      </w:r>
      <w:r w:rsidRPr="00B907D9">
        <w:t xml:space="preserve"> or modified based on the resources and experience of the facilitator.  </w:t>
      </w:r>
    </w:p>
    <w:p w:rsidR="00E26A16" w:rsidRDefault="00E26A16" w:rsidP="00E26A16">
      <w:pPr>
        <w:spacing w:after="0" w:line="240" w:lineRule="auto"/>
        <w:jc w:val="both"/>
      </w:pPr>
    </w:p>
    <w:p w:rsidR="00E26A16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D63162">
        <w:rPr>
          <w:b/>
        </w:rPr>
        <w:t>Facilitator’s Guide</w:t>
      </w:r>
      <w:r>
        <w:t xml:space="preserve"> – An introduction to the charrette process, containing essential information about implementing and facilitating a Green Communities Integrative Design Charrette.</w:t>
      </w:r>
    </w:p>
    <w:p w:rsidR="00E26A16" w:rsidRDefault="00E26A16" w:rsidP="00E26A16">
      <w:pPr>
        <w:spacing w:after="0" w:line="240" w:lineRule="auto"/>
        <w:ind w:left="720"/>
        <w:jc w:val="both"/>
      </w:pPr>
    </w:p>
    <w:p w:rsidR="00E26A16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D63162">
        <w:rPr>
          <w:b/>
        </w:rPr>
        <w:t>Preparation Checklist</w:t>
      </w:r>
      <w:r w:rsidRPr="00B907D9">
        <w:t xml:space="preserve"> – A checklist describing all of the things the facilitator needs to prepare in advance of and/or bring to the charrette. </w:t>
      </w:r>
    </w:p>
    <w:p w:rsidR="00E26A16" w:rsidRDefault="00E26A16" w:rsidP="00E26A16">
      <w:pPr>
        <w:spacing w:after="0" w:line="240" w:lineRule="auto"/>
        <w:ind w:left="720"/>
        <w:jc w:val="both"/>
      </w:pPr>
    </w:p>
    <w:p w:rsidR="00E26A16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D63162">
        <w:rPr>
          <w:b/>
        </w:rPr>
        <w:t>Sample and Annotated Agendas</w:t>
      </w:r>
      <w:r w:rsidRPr="0038119E">
        <w:t xml:space="preserve"> – </w:t>
      </w:r>
      <w:r>
        <w:t>Provides a suggested structure and flow for the charrette, d</w:t>
      </w:r>
      <w:r w:rsidRPr="0038119E">
        <w:t>emonstrates how to establish goals, organize topics for the day, structure, timing, etc.</w:t>
      </w:r>
      <w:r>
        <w:t xml:space="preserve"> </w:t>
      </w:r>
    </w:p>
    <w:p w:rsidR="00E26A16" w:rsidRDefault="00E26A16" w:rsidP="00E26A16">
      <w:pPr>
        <w:spacing w:after="0" w:line="240" w:lineRule="auto"/>
        <w:ind w:left="720"/>
        <w:jc w:val="both"/>
      </w:pPr>
    </w:p>
    <w:p w:rsidR="00E26A16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D63162">
        <w:rPr>
          <w:b/>
        </w:rPr>
        <w:t>Green Communities Checklist / Scorecard</w:t>
      </w:r>
      <w:r>
        <w:t xml:space="preserve"> - </w:t>
      </w:r>
      <w:r w:rsidRPr="00B907D9">
        <w:t>The Green Communities checklist can either play a central role in the charrette or it can take a back seat to other discussions</w:t>
      </w:r>
      <w:r w:rsidR="00F1237D">
        <w:t xml:space="preserve">, depending on the experience of the project team.  </w:t>
      </w:r>
      <w:r>
        <w:t xml:space="preserve">It is important to note that teams must complete the Checklist during the charrette, or after, as part of their grant reporting.  </w:t>
      </w:r>
    </w:p>
    <w:p w:rsidR="00E26A16" w:rsidRDefault="00E26A16" w:rsidP="00E26A16">
      <w:pPr>
        <w:spacing w:after="0" w:line="240" w:lineRule="auto"/>
        <w:jc w:val="both"/>
      </w:pPr>
    </w:p>
    <w:p w:rsidR="00E26A16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D63162">
        <w:rPr>
          <w:b/>
        </w:rPr>
        <w:t>Annotated Checklist / Scorecard</w:t>
      </w:r>
      <w:r w:rsidRPr="0038119E">
        <w:t xml:space="preserve"> - Serves as a "cheat sheet" of issues for you, the facilitator, regarding common strategies and challenges.  Blank scorecards will also be provided for the group to identify roles/responsibilities and annotate comments in the comment field during the charrette.</w:t>
      </w:r>
    </w:p>
    <w:p w:rsidR="00E26A16" w:rsidRDefault="00E26A16" w:rsidP="00E26A16">
      <w:pPr>
        <w:spacing w:after="0" w:line="240" w:lineRule="auto"/>
        <w:jc w:val="both"/>
      </w:pPr>
    </w:p>
    <w:p w:rsidR="00E26A16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F1237D">
        <w:rPr>
          <w:b/>
        </w:rPr>
        <w:t>Powerpoint</w:t>
      </w:r>
      <w:r w:rsidRPr="0038119E">
        <w:t xml:space="preserve"> – A basic introductory Powerpoint </w:t>
      </w:r>
      <w:r>
        <w:t xml:space="preserve">presentation </w:t>
      </w:r>
      <w:r w:rsidRPr="0038119E">
        <w:t>provide</w:t>
      </w:r>
      <w:r>
        <w:t>s</w:t>
      </w:r>
      <w:r w:rsidRPr="0038119E">
        <w:t xml:space="preserve"> </w:t>
      </w:r>
      <w:r>
        <w:t>important</w:t>
      </w:r>
      <w:r w:rsidRPr="0038119E">
        <w:t xml:space="preserve"> background information, defin</w:t>
      </w:r>
      <w:r>
        <w:t>es</w:t>
      </w:r>
      <w:r w:rsidRPr="0038119E">
        <w:t xml:space="preserve"> key </w:t>
      </w:r>
      <w:r>
        <w:t>issues</w:t>
      </w:r>
      <w:r w:rsidRPr="0038119E">
        <w:t xml:space="preserve"> for the group, </w:t>
      </w:r>
      <w:r>
        <w:t>offers</w:t>
      </w:r>
      <w:r w:rsidRPr="0038119E">
        <w:t xml:space="preserve"> basic education on integrative design</w:t>
      </w:r>
      <w:r>
        <w:t>, and is intended for use during the charrette as a means of structuring the day</w:t>
      </w:r>
      <w:r w:rsidRPr="0038119E">
        <w:t xml:space="preserve">. </w:t>
      </w:r>
    </w:p>
    <w:p w:rsidR="00F1237D" w:rsidRDefault="00F1237D" w:rsidP="00F1237D">
      <w:pPr>
        <w:spacing w:after="0" w:line="240" w:lineRule="auto"/>
        <w:jc w:val="both"/>
      </w:pPr>
    </w:p>
    <w:p w:rsidR="00E26A16" w:rsidRPr="00F07D17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D63162">
        <w:rPr>
          <w:b/>
        </w:rPr>
        <w:t>Guidance for Facilitating the Touchstones Exercise</w:t>
      </w:r>
      <w:r w:rsidRPr="00F07D17">
        <w:t xml:space="preserve"> </w:t>
      </w:r>
      <w:r>
        <w:t xml:space="preserve">(and Touchstones Results Example) </w:t>
      </w:r>
      <w:r w:rsidRPr="00F07D17">
        <w:t>– This exercise</w:t>
      </w:r>
      <w:r>
        <w:t xml:space="preserve"> </w:t>
      </w:r>
      <w:r w:rsidRPr="00F07D17">
        <w:t>is a valuable tool for gaining team alignment around performance goals and the team’s ownership of the project’s objectives</w:t>
      </w:r>
      <w:r>
        <w:t xml:space="preserve"> and is included in the above charrette agenda</w:t>
      </w:r>
      <w:r w:rsidRPr="00F07D17">
        <w:t xml:space="preserve">. </w:t>
      </w:r>
      <w:r>
        <w:t>The companion Touchstones Results Example file illustrates how to engage this exercise, and a “blank” version of this file can be used to implement this exercise during the charrette.</w:t>
      </w:r>
    </w:p>
    <w:p w:rsidR="00E26A16" w:rsidRDefault="00E26A16" w:rsidP="00E26A16">
      <w:pPr>
        <w:spacing w:after="0" w:line="240" w:lineRule="auto"/>
        <w:ind w:left="720"/>
        <w:jc w:val="both"/>
      </w:pPr>
    </w:p>
    <w:p w:rsidR="00E26A16" w:rsidRDefault="00E26A16" w:rsidP="00E26A16">
      <w:pPr>
        <w:numPr>
          <w:ilvl w:val="0"/>
          <w:numId w:val="1"/>
        </w:numPr>
        <w:spacing w:after="0" w:line="240" w:lineRule="auto"/>
        <w:jc w:val="both"/>
      </w:pPr>
      <w:r w:rsidRPr="00D63162">
        <w:rPr>
          <w:b/>
        </w:rPr>
        <w:t xml:space="preserve"> Guidance for Facilitating Breakout Group Exercises</w:t>
      </w:r>
      <w:r w:rsidRPr="0038119E">
        <w:t xml:space="preserve"> </w:t>
      </w:r>
      <w:r>
        <w:t xml:space="preserve">(and Breakout Sessions Worksheets) </w:t>
      </w:r>
      <w:r w:rsidRPr="0038119E">
        <w:t xml:space="preserve">– </w:t>
      </w:r>
      <w:r>
        <w:t>The small group e</w:t>
      </w:r>
      <w:r w:rsidRPr="00B907D9">
        <w:t xml:space="preserve">xercises </w:t>
      </w:r>
      <w:r>
        <w:t>identified in the charrette agenda are most effective in</w:t>
      </w:r>
      <w:r w:rsidRPr="00B907D9">
        <w:t xml:space="preserve"> groups of 5-</w:t>
      </w:r>
      <w:r>
        <w:t>8</w:t>
      </w:r>
      <w:r w:rsidRPr="00B907D9">
        <w:t xml:space="preserve"> people to allow for everyone to be involved. </w:t>
      </w:r>
      <w:r>
        <w:t xml:space="preserve">This Guidance document outlines </w:t>
      </w:r>
      <w:r w:rsidR="00F1237D">
        <w:t>an</w:t>
      </w:r>
      <w:r>
        <w:t xml:space="preserve"> approach, by describing the use of three groups, each focused on one of the following: site issues, building issues, operations issues.  The companion Breakout Sessions Worksheets are intended for use by these small groups to record their findings.</w:t>
      </w:r>
    </w:p>
    <w:p w:rsidR="00885542" w:rsidRDefault="00885542" w:rsidP="00885542">
      <w:pPr>
        <w:pStyle w:val="ListParagraph"/>
      </w:pPr>
    </w:p>
    <w:p w:rsidR="00885542" w:rsidRPr="00885542" w:rsidRDefault="00885542" w:rsidP="00885542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885542">
        <w:rPr>
          <w:b/>
          <w:color w:val="FF0000"/>
        </w:rPr>
        <w:lastRenderedPageBreak/>
        <w:t xml:space="preserve">Aging-in-Place </w:t>
      </w:r>
      <w:r w:rsidR="00056F99">
        <w:rPr>
          <w:b/>
          <w:color w:val="FF0000"/>
        </w:rPr>
        <w:t>Prioritization Matrix</w:t>
      </w:r>
      <w:r w:rsidR="004F57D8">
        <w:rPr>
          <w:color w:val="FF0000"/>
        </w:rPr>
        <w:t>–</w:t>
      </w:r>
      <w:r w:rsidRPr="00885542">
        <w:rPr>
          <w:color w:val="FF0000"/>
        </w:rPr>
        <w:t xml:space="preserve"> </w:t>
      </w:r>
      <w:r w:rsidR="004F57D8">
        <w:rPr>
          <w:color w:val="FF0000"/>
        </w:rPr>
        <w:t xml:space="preserve">Exercise designed to </w:t>
      </w:r>
      <w:r w:rsidRPr="00885542">
        <w:rPr>
          <w:rFonts w:eastAsia="Times New Roman"/>
          <w:color w:val="FF0000"/>
        </w:rPr>
        <w:t xml:space="preserve">aid with prioritizing/weighting </w:t>
      </w:r>
      <w:r w:rsidR="004F57D8">
        <w:rPr>
          <w:rFonts w:eastAsia="Times New Roman"/>
          <w:color w:val="FF0000"/>
        </w:rPr>
        <w:t xml:space="preserve">Aging-in-Place strategies based on </w:t>
      </w:r>
      <w:r w:rsidR="004E009E">
        <w:rPr>
          <w:rFonts w:eastAsia="Times New Roman"/>
          <w:color w:val="FF0000"/>
        </w:rPr>
        <w:t>anticipated resident age</w:t>
      </w:r>
      <w:r w:rsidR="004F57D8" w:rsidRPr="004E009E">
        <w:rPr>
          <w:rFonts w:eastAsia="Times New Roman"/>
          <w:color w:val="FF0000"/>
        </w:rPr>
        <w:t xml:space="preserve"> mix in for</w:t>
      </w:r>
      <w:r w:rsidR="004E009E">
        <w:rPr>
          <w:rFonts w:eastAsia="Times New Roman"/>
          <w:color w:val="FF0000"/>
        </w:rPr>
        <w:t xml:space="preserve"> the</w:t>
      </w:r>
      <w:r w:rsidR="004F57D8" w:rsidRPr="004E009E">
        <w:rPr>
          <w:rFonts w:eastAsia="Times New Roman"/>
          <w:color w:val="FF0000"/>
        </w:rPr>
        <w:t xml:space="preserve"> project.</w:t>
      </w:r>
      <w:r w:rsidR="004F57D8">
        <w:rPr>
          <w:rFonts w:eastAsia="Times New Roman"/>
          <w:color w:val="FF0000"/>
        </w:rPr>
        <w:t xml:space="preserve"> P</w:t>
      </w:r>
      <w:r w:rsidRPr="00885542">
        <w:rPr>
          <w:rFonts w:eastAsia="Times New Roman"/>
          <w:color w:val="FF0000"/>
        </w:rPr>
        <w:t xml:space="preserve">articipants place sticky notes with proposed strategies into categories – life safety, convenience, occupant security, </w:t>
      </w:r>
      <w:r w:rsidR="004F57D8">
        <w:rPr>
          <w:rFonts w:eastAsia="Times New Roman"/>
          <w:color w:val="FF0000"/>
        </w:rPr>
        <w:t xml:space="preserve">and </w:t>
      </w:r>
      <w:r w:rsidRPr="00885542">
        <w:rPr>
          <w:rFonts w:eastAsia="Times New Roman"/>
          <w:color w:val="FF0000"/>
        </w:rPr>
        <w:t>accessibility/ability to use</w:t>
      </w:r>
      <w:r w:rsidR="004F57D8">
        <w:rPr>
          <w:rFonts w:eastAsia="Times New Roman"/>
          <w:color w:val="FF0000"/>
        </w:rPr>
        <w:t>.</w:t>
      </w:r>
      <w:r w:rsidRPr="00885542">
        <w:rPr>
          <w:rFonts w:eastAsia="Times New Roman"/>
          <w:color w:val="FF0000"/>
        </w:rPr>
        <w:t xml:space="preserve"> For example, arm rests aren’t a life safety issue but are more than just a convenience so they might fit into the </w:t>
      </w:r>
      <w:r w:rsidR="004F57D8">
        <w:rPr>
          <w:rFonts w:eastAsia="Times New Roman"/>
          <w:color w:val="FF0000"/>
        </w:rPr>
        <w:t>“</w:t>
      </w:r>
      <w:r w:rsidRPr="00885542">
        <w:rPr>
          <w:rFonts w:eastAsia="Times New Roman"/>
          <w:color w:val="FF0000"/>
        </w:rPr>
        <w:t>accessibil</w:t>
      </w:r>
      <w:bookmarkStart w:id="0" w:name="_GoBack"/>
      <w:bookmarkEnd w:id="0"/>
      <w:r w:rsidRPr="00885542">
        <w:rPr>
          <w:rFonts w:eastAsia="Times New Roman"/>
          <w:color w:val="FF0000"/>
        </w:rPr>
        <w:t>ity/ability to use</w:t>
      </w:r>
      <w:r w:rsidR="004F57D8">
        <w:rPr>
          <w:rFonts w:eastAsia="Times New Roman"/>
          <w:color w:val="FF0000"/>
        </w:rPr>
        <w:t>”</w:t>
      </w:r>
      <w:r w:rsidRPr="00885542">
        <w:rPr>
          <w:rFonts w:eastAsia="Times New Roman"/>
          <w:color w:val="FF0000"/>
        </w:rPr>
        <w:t xml:space="preserve"> category. Teams can then weight strategies based on the category; life safety would likely rate higher than convenience strategies when prioritizing budget items</w:t>
      </w:r>
      <w:r w:rsidR="004F57D8">
        <w:rPr>
          <w:rFonts w:eastAsia="Times New Roman"/>
          <w:color w:val="FF0000"/>
        </w:rPr>
        <w:t>.</w:t>
      </w:r>
    </w:p>
    <w:p w:rsidR="00885542" w:rsidRPr="00885542" w:rsidRDefault="00885542" w:rsidP="00885542">
      <w:pPr>
        <w:pStyle w:val="ListParagraph"/>
        <w:rPr>
          <w:color w:val="FF0000"/>
        </w:rPr>
      </w:pPr>
    </w:p>
    <w:p w:rsidR="00885542" w:rsidRPr="00885542" w:rsidRDefault="00885542" w:rsidP="00885542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885542">
        <w:rPr>
          <w:b/>
          <w:color w:val="FF0000"/>
        </w:rPr>
        <w:t xml:space="preserve">Aging-in-Place Existing </w:t>
      </w:r>
      <w:r w:rsidR="00056F99">
        <w:rPr>
          <w:b/>
          <w:color w:val="FF0000"/>
        </w:rPr>
        <w:t xml:space="preserve">Conditions </w:t>
      </w:r>
      <w:r w:rsidRPr="00885542">
        <w:rPr>
          <w:b/>
          <w:color w:val="FF0000"/>
        </w:rPr>
        <w:t>Checklist</w:t>
      </w:r>
      <w:r w:rsidRPr="00885542">
        <w:rPr>
          <w:color w:val="FF0000"/>
        </w:rPr>
        <w:t xml:space="preserve"> - A list of criteria based on Aging-in-Place Principals with rating boxes to indicate if measure is</w:t>
      </w:r>
      <w:r w:rsidR="004E009E">
        <w:rPr>
          <w:color w:val="FF0000"/>
        </w:rPr>
        <w:t xml:space="preserve"> met, partially met, or not met</w:t>
      </w:r>
      <w:r w:rsidRPr="00885542">
        <w:rPr>
          <w:color w:val="FF0000"/>
        </w:rPr>
        <w:t xml:space="preserve"> for project being audited.</w:t>
      </w:r>
    </w:p>
    <w:p w:rsidR="001F4BB8" w:rsidRDefault="001F4BB8"/>
    <w:sectPr w:rsidR="001F4BB8" w:rsidSect="001F4B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42" w:rsidRDefault="00885542" w:rsidP="00E26A16">
      <w:pPr>
        <w:spacing w:after="0" w:line="240" w:lineRule="auto"/>
      </w:pPr>
      <w:r>
        <w:separator/>
      </w:r>
    </w:p>
  </w:endnote>
  <w:endnote w:type="continuationSeparator" w:id="0">
    <w:p w:rsidR="00885542" w:rsidRDefault="00885542" w:rsidP="00E2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42" w:rsidRDefault="00885542" w:rsidP="00E26A16">
      <w:pPr>
        <w:spacing w:after="0" w:line="240" w:lineRule="auto"/>
      </w:pPr>
      <w:r>
        <w:separator/>
      </w:r>
    </w:p>
  </w:footnote>
  <w:footnote w:type="continuationSeparator" w:id="0">
    <w:p w:rsidR="00885542" w:rsidRDefault="00885542" w:rsidP="00E2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42" w:rsidRDefault="00885542">
    <w:pPr>
      <w:pStyle w:val="Header"/>
    </w:pPr>
    <w:r>
      <w:t>Enterprise Green Communities Charrette Tools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95467"/>
    <w:multiLevelType w:val="hybridMultilevel"/>
    <w:tmpl w:val="6E7A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16"/>
    <w:rsid w:val="00056F99"/>
    <w:rsid w:val="000C4214"/>
    <w:rsid w:val="001F4BB8"/>
    <w:rsid w:val="00334281"/>
    <w:rsid w:val="003956D6"/>
    <w:rsid w:val="004E009E"/>
    <w:rsid w:val="004F57D8"/>
    <w:rsid w:val="00587CB6"/>
    <w:rsid w:val="00885542"/>
    <w:rsid w:val="00BE6F7B"/>
    <w:rsid w:val="00E26A16"/>
    <w:rsid w:val="00EA7E96"/>
    <w:rsid w:val="00F1237D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5AC32-09A6-476F-8346-CD55F3C4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1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A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2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A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A1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12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Blust</dc:creator>
  <cp:lastModifiedBy>Egger, Krista</cp:lastModifiedBy>
  <cp:revision>4</cp:revision>
  <dcterms:created xsi:type="dcterms:W3CDTF">2016-02-16T19:59:00Z</dcterms:created>
  <dcterms:modified xsi:type="dcterms:W3CDTF">2016-05-08T20:43:00Z</dcterms:modified>
</cp:coreProperties>
</file>